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474494" w:rsidRDefault="00E15C74" w:rsidP="00E17A4F">
      <w:pPr>
        <w:spacing w:line="360" w:lineRule="auto"/>
        <w:jc w:val="both"/>
        <w:rPr>
          <w:rFonts w:ascii="Times New Roman" w:hAnsi="Times New Roman" w:cs="Times New Roman"/>
          <w:b/>
        </w:rPr>
      </w:pPr>
      <w:r w:rsidRPr="00474494">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474494">
        <w:trPr>
          <w:trHeight w:val="977"/>
        </w:trPr>
        <w:tc>
          <w:tcPr>
            <w:tcW w:w="3062" w:type="dxa"/>
          </w:tcPr>
          <w:p w:rsidR="00BA178E" w:rsidRPr="00474494" w:rsidRDefault="00E15C74" w:rsidP="00E17A4F">
            <w:pPr>
              <w:spacing w:line="360" w:lineRule="auto"/>
              <w:jc w:val="both"/>
              <w:rPr>
                <w:rFonts w:ascii="Times New Roman" w:hAnsi="Times New Roman" w:cs="Times New Roman"/>
                <w:b/>
                <w:bCs/>
              </w:rPr>
            </w:pPr>
            <w:r w:rsidRPr="00474494">
              <w:rPr>
                <w:rFonts w:ascii="Times New Roman" w:hAnsi="Times New Roman" w:cs="Times New Roman"/>
                <w:b/>
                <w:bCs/>
              </w:rPr>
              <w:t>Article Number:</w:t>
            </w:r>
          </w:p>
          <w:p w:rsidR="00BA178E" w:rsidRPr="00474494" w:rsidRDefault="00474494" w:rsidP="00E17A4F">
            <w:pPr>
              <w:spacing w:line="360" w:lineRule="auto"/>
              <w:jc w:val="both"/>
              <w:rPr>
                <w:rFonts w:ascii="Times New Roman" w:hAnsi="Times New Roman" w:cs="Times New Roman"/>
                <w:b/>
              </w:rPr>
            </w:pPr>
            <w:r w:rsidRPr="00474494">
              <w:rPr>
                <w:rFonts w:ascii="Times New Roman" w:hAnsi="Times New Roman" w:cs="Times New Roman"/>
                <w:b/>
              </w:rPr>
              <w:t>JACS-3115</w:t>
            </w:r>
          </w:p>
        </w:tc>
        <w:tc>
          <w:tcPr>
            <w:tcW w:w="3600" w:type="dxa"/>
          </w:tcPr>
          <w:p w:rsidR="00BA178E" w:rsidRPr="00474494" w:rsidRDefault="00E15C74" w:rsidP="00E17A4F">
            <w:pPr>
              <w:autoSpaceDE w:val="0"/>
              <w:autoSpaceDN w:val="0"/>
              <w:adjustRightInd w:val="0"/>
              <w:spacing w:after="0" w:line="360" w:lineRule="auto"/>
              <w:jc w:val="both"/>
              <w:rPr>
                <w:rFonts w:ascii="Times New Roman" w:hAnsi="Times New Roman" w:cs="Times New Roman"/>
                <w:b/>
                <w:bCs/>
                <w:lang w:val="en-GB"/>
              </w:rPr>
            </w:pPr>
            <w:r w:rsidRPr="00474494">
              <w:rPr>
                <w:rFonts w:ascii="Times New Roman" w:hAnsi="Times New Roman" w:cs="Times New Roman"/>
                <w:b/>
                <w:bCs/>
                <w:lang w:val="en-GB"/>
              </w:rPr>
              <w:t>Author Name</w:t>
            </w:r>
          </w:p>
          <w:p w:rsidR="00BA178E" w:rsidRPr="00474494" w:rsidRDefault="00BA178E" w:rsidP="00E17A4F">
            <w:pPr>
              <w:autoSpaceDE w:val="0"/>
              <w:autoSpaceDN w:val="0"/>
              <w:adjustRightInd w:val="0"/>
              <w:spacing w:after="0" w:line="360" w:lineRule="auto"/>
              <w:jc w:val="both"/>
              <w:rPr>
                <w:rFonts w:ascii="Times New Roman" w:hAnsi="Times New Roman" w:cs="Times New Roman"/>
                <w:b/>
              </w:rPr>
            </w:pPr>
          </w:p>
          <w:p w:rsidR="00BA178E" w:rsidRPr="00474494" w:rsidRDefault="00474494" w:rsidP="00E17A4F">
            <w:pPr>
              <w:autoSpaceDE w:val="0"/>
              <w:autoSpaceDN w:val="0"/>
              <w:adjustRightInd w:val="0"/>
              <w:spacing w:after="0" w:line="360" w:lineRule="auto"/>
              <w:jc w:val="both"/>
              <w:rPr>
                <w:rFonts w:ascii="Times New Roman" w:hAnsi="Times New Roman" w:cs="Times New Roman"/>
                <w:b/>
                <w:bCs/>
                <w:lang w:val="en-GB"/>
              </w:rPr>
            </w:pPr>
            <w:r w:rsidRPr="00474494">
              <w:rPr>
                <w:rFonts w:ascii="Times New Roman" w:hAnsi="Times New Roman" w:cs="Times New Roman"/>
                <w:b/>
                <w:bCs/>
                <w:lang w:val="en-GB"/>
              </w:rPr>
              <w:t>Kumari Neha</w:t>
            </w:r>
          </w:p>
        </w:tc>
        <w:tc>
          <w:tcPr>
            <w:tcW w:w="3443" w:type="dxa"/>
          </w:tcPr>
          <w:p w:rsidR="00BA178E" w:rsidRPr="00474494" w:rsidRDefault="00E15C74" w:rsidP="00E17A4F">
            <w:pPr>
              <w:spacing w:line="360" w:lineRule="auto"/>
              <w:jc w:val="both"/>
              <w:rPr>
                <w:rFonts w:ascii="Times New Roman" w:hAnsi="Times New Roman" w:cs="Times New Roman"/>
              </w:rPr>
            </w:pPr>
            <w:r w:rsidRPr="00474494">
              <w:rPr>
                <w:rFonts w:ascii="Times New Roman" w:hAnsi="Times New Roman" w:cs="Times New Roman"/>
              </w:rPr>
              <w:t xml:space="preserve"> </w:t>
            </w:r>
          </w:p>
        </w:tc>
      </w:tr>
      <w:tr w:rsidR="00BA178E" w:rsidRPr="00474494">
        <w:trPr>
          <w:trHeight w:val="413"/>
        </w:trPr>
        <w:tc>
          <w:tcPr>
            <w:tcW w:w="3062" w:type="dxa"/>
            <w:vAlign w:val="center"/>
          </w:tcPr>
          <w:p w:rsidR="00BA178E" w:rsidRPr="00474494" w:rsidRDefault="00E15C74" w:rsidP="00E17A4F">
            <w:pPr>
              <w:spacing w:line="360" w:lineRule="auto"/>
              <w:jc w:val="both"/>
              <w:rPr>
                <w:rFonts w:ascii="Times New Roman" w:hAnsi="Times New Roman" w:cs="Times New Roman"/>
              </w:rPr>
            </w:pPr>
            <w:r w:rsidRPr="00474494">
              <w:rPr>
                <w:rFonts w:ascii="Times New Roman" w:hAnsi="Times New Roman" w:cs="Times New Roman"/>
              </w:rPr>
              <w:t>Accept</w:t>
            </w:r>
          </w:p>
        </w:tc>
        <w:tc>
          <w:tcPr>
            <w:tcW w:w="3600" w:type="dxa"/>
            <w:vAlign w:val="center"/>
          </w:tcPr>
          <w:p w:rsidR="00BA178E" w:rsidRPr="00474494" w:rsidRDefault="00E15C74" w:rsidP="00E17A4F">
            <w:pPr>
              <w:pStyle w:val="ListParagraph"/>
              <w:numPr>
                <w:ilvl w:val="0"/>
                <w:numId w:val="1"/>
              </w:numPr>
              <w:spacing w:line="360" w:lineRule="auto"/>
              <w:jc w:val="both"/>
              <w:rPr>
                <w:rFonts w:ascii="Times New Roman" w:hAnsi="Times New Roman" w:cs="Times New Roman"/>
                <w:b/>
              </w:rPr>
            </w:pPr>
            <w:r w:rsidRPr="00474494">
              <w:rPr>
                <w:rFonts w:ascii="Times New Roman" w:hAnsi="Times New Roman" w:cs="Times New Roman"/>
                <w:b/>
              </w:rPr>
              <w:t>Minor Revision</w:t>
            </w:r>
          </w:p>
        </w:tc>
        <w:tc>
          <w:tcPr>
            <w:tcW w:w="3443" w:type="dxa"/>
            <w:vAlign w:val="center"/>
          </w:tcPr>
          <w:p w:rsidR="00BA178E" w:rsidRPr="00474494" w:rsidRDefault="00E15C74" w:rsidP="00E17A4F">
            <w:pPr>
              <w:pStyle w:val="ListParagraph"/>
              <w:spacing w:line="360" w:lineRule="auto"/>
              <w:jc w:val="both"/>
              <w:rPr>
                <w:rFonts w:ascii="Times New Roman" w:hAnsi="Times New Roman" w:cs="Times New Roman"/>
              </w:rPr>
            </w:pPr>
            <w:r w:rsidRPr="00474494">
              <w:rPr>
                <w:rFonts w:ascii="Times New Roman" w:hAnsi="Times New Roman" w:cs="Times New Roman"/>
              </w:rPr>
              <w:t>Major Revision</w:t>
            </w:r>
          </w:p>
        </w:tc>
      </w:tr>
      <w:tr w:rsidR="00BA178E" w:rsidRPr="00474494">
        <w:trPr>
          <w:trHeight w:val="440"/>
        </w:trPr>
        <w:tc>
          <w:tcPr>
            <w:tcW w:w="3062" w:type="dxa"/>
            <w:vAlign w:val="center"/>
          </w:tcPr>
          <w:p w:rsidR="00BA178E" w:rsidRPr="00474494" w:rsidRDefault="00E15C74" w:rsidP="00E17A4F">
            <w:pPr>
              <w:spacing w:line="360" w:lineRule="auto"/>
              <w:jc w:val="both"/>
              <w:rPr>
                <w:rFonts w:ascii="Times New Roman" w:hAnsi="Times New Roman" w:cs="Times New Roman"/>
              </w:rPr>
            </w:pPr>
            <w:r w:rsidRPr="00474494">
              <w:rPr>
                <w:rFonts w:ascii="Times New Roman" w:hAnsi="Times New Roman" w:cs="Times New Roman"/>
              </w:rPr>
              <w:t>Reject</w:t>
            </w:r>
          </w:p>
        </w:tc>
        <w:tc>
          <w:tcPr>
            <w:tcW w:w="3600" w:type="dxa"/>
            <w:vAlign w:val="center"/>
          </w:tcPr>
          <w:p w:rsidR="00BA178E" w:rsidRPr="00474494" w:rsidRDefault="00E15C74" w:rsidP="00E17A4F">
            <w:pPr>
              <w:spacing w:line="360" w:lineRule="auto"/>
              <w:jc w:val="both"/>
              <w:rPr>
                <w:rFonts w:ascii="Times New Roman" w:hAnsi="Times New Roman" w:cs="Times New Roman"/>
              </w:rPr>
            </w:pPr>
            <w:r w:rsidRPr="00474494">
              <w:rPr>
                <w:rFonts w:ascii="Times New Roman" w:hAnsi="Times New Roman" w:cs="Times New Roman"/>
              </w:rPr>
              <w:t>Re-revision</w:t>
            </w:r>
          </w:p>
        </w:tc>
        <w:tc>
          <w:tcPr>
            <w:tcW w:w="3443" w:type="dxa"/>
            <w:vAlign w:val="center"/>
          </w:tcPr>
          <w:p w:rsidR="00BA178E" w:rsidRPr="00474494" w:rsidRDefault="00E15C74" w:rsidP="00E17A4F">
            <w:pPr>
              <w:spacing w:line="360" w:lineRule="auto"/>
              <w:jc w:val="both"/>
              <w:rPr>
                <w:rFonts w:ascii="Times New Roman" w:hAnsi="Times New Roman" w:cs="Times New Roman"/>
              </w:rPr>
            </w:pPr>
            <w:r w:rsidRPr="00474494">
              <w:rPr>
                <w:rFonts w:ascii="Times New Roman" w:hAnsi="Times New Roman" w:cs="Times New Roman"/>
              </w:rPr>
              <w:t>Poor Quality</w:t>
            </w:r>
          </w:p>
        </w:tc>
      </w:tr>
      <w:tr w:rsidR="00BA178E" w:rsidRPr="00474494">
        <w:trPr>
          <w:trHeight w:val="2240"/>
        </w:trPr>
        <w:tc>
          <w:tcPr>
            <w:tcW w:w="10105" w:type="dxa"/>
            <w:gridSpan w:val="3"/>
          </w:tcPr>
          <w:p w:rsidR="00AA7B07" w:rsidRPr="00474494" w:rsidRDefault="00E15C74" w:rsidP="00E17A4F">
            <w:pPr>
              <w:spacing w:line="360" w:lineRule="auto"/>
              <w:jc w:val="both"/>
              <w:rPr>
                <w:rFonts w:ascii="Times New Roman" w:eastAsia="Times New Roman" w:hAnsi="Times New Roman" w:cs="Times New Roman"/>
                <w:b/>
                <w:bCs/>
                <w:shd w:val="clear" w:color="auto" w:fill="FFFFFF"/>
                <w:lang w:val="en-IN" w:eastAsia="en-IN"/>
              </w:rPr>
            </w:pPr>
            <w:r w:rsidRPr="00474494">
              <w:rPr>
                <w:rFonts w:ascii="Times New Roman" w:eastAsia="Times New Roman" w:hAnsi="Times New Roman" w:cs="Times New Roman"/>
                <w:b/>
                <w:bCs/>
                <w:shd w:val="clear" w:color="auto" w:fill="FFFFFF"/>
                <w:lang w:val="en-IN" w:eastAsia="en-IN"/>
              </w:rPr>
              <w:t>Title:</w:t>
            </w:r>
            <w:r w:rsidR="003E65F1" w:rsidRPr="00474494">
              <w:rPr>
                <w:rFonts w:ascii="Times New Roman" w:eastAsia="Times New Roman" w:hAnsi="Times New Roman" w:cs="Times New Roman"/>
                <w:b/>
                <w:bCs/>
                <w:shd w:val="clear" w:color="auto" w:fill="FFFFFF"/>
                <w:lang w:val="en-IN" w:eastAsia="en-IN"/>
              </w:rPr>
              <w:t xml:space="preserve"> </w:t>
            </w:r>
            <w:r w:rsidR="00474494" w:rsidRPr="00474494">
              <w:rPr>
                <w:rFonts w:ascii="Times New Roman" w:eastAsia="Times New Roman" w:hAnsi="Times New Roman" w:cs="Times New Roman"/>
                <w:b/>
                <w:bCs/>
                <w:shd w:val="clear" w:color="auto" w:fill="FFFFFF"/>
                <w:lang w:val="en-IN" w:eastAsia="en-IN"/>
              </w:rPr>
              <w:t>Exploring the Role of Crispr/Cas9 Technology and its Utility for Vegetable Improvement</w:t>
            </w:r>
          </w:p>
          <w:p w:rsidR="00474494" w:rsidRPr="00474494" w:rsidRDefault="00E15C74" w:rsidP="00E17A4F">
            <w:pPr>
              <w:spacing w:line="360" w:lineRule="auto"/>
              <w:jc w:val="both"/>
              <w:rPr>
                <w:rFonts w:ascii="Times New Roman" w:hAnsi="Times New Roman" w:cs="Times New Roman"/>
              </w:rPr>
            </w:pPr>
            <w:r w:rsidRPr="00474494">
              <w:rPr>
                <w:rFonts w:ascii="Times New Roman" w:eastAsia="Times New Roman" w:hAnsi="Times New Roman" w:cs="Times New Roman"/>
                <w:bCs/>
                <w:shd w:val="clear" w:color="auto" w:fill="FFFFFF"/>
                <w:lang w:val="en-IN" w:eastAsia="en-IN"/>
              </w:rPr>
              <w:t>General Comments from Reviewer</w:t>
            </w:r>
            <w:r w:rsidRPr="00474494">
              <w:rPr>
                <w:rFonts w:ascii="Times New Roman" w:hAnsi="Times New Roman" w:cs="Times New Roman"/>
              </w:rPr>
              <w:t xml:space="preserve">: </w:t>
            </w:r>
            <w:r w:rsidR="009121B9" w:rsidRPr="00474494">
              <w:rPr>
                <w:rFonts w:ascii="Times New Roman" w:hAnsi="Times New Roman" w:cs="Times New Roman"/>
              </w:rPr>
              <w:t>-</w:t>
            </w:r>
            <w:r w:rsidR="000C4B93" w:rsidRPr="00474494">
              <w:rPr>
                <w:rFonts w:ascii="Times New Roman" w:hAnsi="Times New Roman" w:cs="Times New Roman"/>
              </w:rPr>
              <w:t xml:space="preserve"> </w:t>
            </w:r>
            <w:r w:rsidR="00474494" w:rsidRPr="00474494">
              <w:rPr>
                <w:rFonts w:ascii="Times New Roman" w:hAnsi="Times New Roman" w:cs="Times New Roman"/>
              </w:rPr>
              <w:t xml:space="preserve">The manuscript provides a comprehensive and informative review of the CRISPR/Cas9 gene-editing </w:t>
            </w:r>
            <w:bookmarkStart w:id="0" w:name="_GoBack"/>
            <w:bookmarkEnd w:id="0"/>
            <w:r w:rsidR="00474494" w:rsidRPr="00474494">
              <w:rPr>
                <w:rFonts w:ascii="Times New Roman" w:hAnsi="Times New Roman" w:cs="Times New Roman"/>
              </w:rPr>
              <w:t>system, focusing on its applications in vegetable crop improvement. It covers a wide range of vegetable species, discusses target genes, achieved traits, and experimental methods in detail, and is supported by an extensive reference list. The content is valuable to both researchers and plant biotechnologists. However, the manuscript requires minor revisions to improve readability, structure, and consistency.</w:t>
            </w:r>
          </w:p>
          <w:p w:rsidR="00474494" w:rsidRPr="00474494" w:rsidRDefault="00474494" w:rsidP="00E17A4F">
            <w:pPr>
              <w:pStyle w:val="ListParagraph"/>
              <w:numPr>
                <w:ilvl w:val="0"/>
                <w:numId w:val="50"/>
              </w:numPr>
              <w:spacing w:line="360" w:lineRule="auto"/>
              <w:jc w:val="both"/>
              <w:rPr>
                <w:rFonts w:ascii="Times New Roman" w:eastAsia="Times New Roman" w:hAnsi="Times New Roman" w:cs="Times New Roman"/>
                <w:bCs/>
                <w:shd w:val="clear" w:color="auto" w:fill="FFFFFF"/>
                <w:lang w:val="en-IN" w:eastAsia="en-IN"/>
              </w:rPr>
            </w:pPr>
            <w:r w:rsidRPr="00474494">
              <w:rPr>
                <w:rFonts w:ascii="Times New Roman" w:eastAsia="Times New Roman" w:hAnsi="Times New Roman" w:cs="Times New Roman"/>
                <w:bCs/>
                <w:shd w:val="clear" w:color="auto" w:fill="FFFFFF"/>
                <w:lang w:val="en-IN" w:eastAsia="en-IN"/>
              </w:rPr>
              <w:t>The manuscript thoroughly covers CRISPR/Cas9 applications in several economically important vegetables including tomato, cucumber, lettuce, potato, watermelon, carrot, and chicory.</w:t>
            </w:r>
          </w:p>
          <w:p w:rsidR="00474494" w:rsidRPr="00474494" w:rsidRDefault="00474494" w:rsidP="00E17A4F">
            <w:pPr>
              <w:pStyle w:val="ListParagraph"/>
              <w:numPr>
                <w:ilvl w:val="0"/>
                <w:numId w:val="50"/>
              </w:numPr>
              <w:spacing w:line="360" w:lineRule="auto"/>
              <w:jc w:val="both"/>
              <w:rPr>
                <w:rFonts w:ascii="Times New Roman" w:eastAsia="Times New Roman" w:hAnsi="Times New Roman" w:cs="Times New Roman"/>
                <w:bCs/>
                <w:shd w:val="clear" w:color="auto" w:fill="FFFFFF"/>
                <w:lang w:val="en-IN" w:eastAsia="en-IN"/>
              </w:rPr>
            </w:pPr>
            <w:r w:rsidRPr="00474494">
              <w:rPr>
                <w:rFonts w:ascii="Times New Roman" w:eastAsia="Times New Roman" w:hAnsi="Times New Roman" w:cs="Times New Roman"/>
                <w:bCs/>
                <w:shd w:val="clear" w:color="auto" w:fill="FFFFFF"/>
                <w:lang w:val="en-IN" w:eastAsia="en-IN"/>
              </w:rPr>
              <w:t>Clear differentiation of various genome editing techniques (ZFNs, TALENs, CRISPR/Cas9), with comparative evaluation.</w:t>
            </w:r>
            <w:r w:rsidRPr="00474494">
              <w:rPr>
                <w:rFonts w:ascii="Times New Roman" w:hAnsi="Times New Roman" w:cs="Times New Roman"/>
              </w:rPr>
              <w:t xml:space="preserve"> </w:t>
            </w:r>
            <w:r w:rsidRPr="00474494">
              <w:rPr>
                <w:rFonts w:ascii="Times New Roman" w:eastAsia="Times New Roman" w:hAnsi="Times New Roman" w:cs="Times New Roman"/>
                <w:bCs/>
                <w:shd w:val="clear" w:color="auto" w:fill="FFFFFF"/>
                <w:lang w:val="en-IN" w:eastAsia="en-IN"/>
              </w:rPr>
              <w:t>Inclusion of tables that summarize gene targets, traits, and associated references is very helpful.</w:t>
            </w:r>
          </w:p>
          <w:p w:rsidR="00474494" w:rsidRPr="00474494" w:rsidRDefault="00474494" w:rsidP="00E17A4F">
            <w:pPr>
              <w:pStyle w:val="ListParagraph"/>
              <w:numPr>
                <w:ilvl w:val="0"/>
                <w:numId w:val="50"/>
              </w:numPr>
              <w:spacing w:line="360" w:lineRule="auto"/>
              <w:jc w:val="both"/>
              <w:rPr>
                <w:rFonts w:ascii="Times New Roman" w:eastAsia="Times New Roman" w:hAnsi="Times New Roman" w:cs="Times New Roman"/>
                <w:bCs/>
                <w:shd w:val="clear" w:color="auto" w:fill="FFFFFF"/>
                <w:lang w:val="en-IN" w:eastAsia="en-IN"/>
              </w:rPr>
            </w:pPr>
            <w:r w:rsidRPr="00474494">
              <w:rPr>
                <w:rFonts w:ascii="Times New Roman" w:eastAsia="Times New Roman" w:hAnsi="Times New Roman" w:cs="Times New Roman"/>
                <w:bCs/>
                <w:shd w:val="clear" w:color="auto" w:fill="FFFFFF"/>
                <w:lang w:val="en-IN" w:eastAsia="en-IN"/>
              </w:rPr>
              <w:t>The transitions between sections (e.g., from Introduction to Traditional Breeding to Modern Gene Editing) could be improved for better coherence. Adding subheadings like “Limitations of Traditional Breeding,” “Genome Editing Techniques,” “Case Studies in Vegetables,” etc.</w:t>
            </w:r>
          </w:p>
          <w:p w:rsidR="00474494" w:rsidRPr="00474494" w:rsidRDefault="00474494" w:rsidP="00E17A4F">
            <w:pPr>
              <w:pStyle w:val="ListParagraph"/>
              <w:numPr>
                <w:ilvl w:val="0"/>
                <w:numId w:val="50"/>
              </w:numPr>
              <w:spacing w:line="360" w:lineRule="auto"/>
              <w:rPr>
                <w:rFonts w:ascii="Times New Roman" w:eastAsia="Times New Roman" w:hAnsi="Times New Roman" w:cs="Times New Roman"/>
                <w:bCs/>
                <w:shd w:val="clear" w:color="auto" w:fill="FFFFFF"/>
                <w:lang w:val="en-IN" w:eastAsia="en-IN"/>
              </w:rPr>
            </w:pPr>
            <w:r w:rsidRPr="00474494">
              <w:rPr>
                <w:rFonts w:ascii="Times New Roman" w:eastAsia="Times New Roman" w:hAnsi="Times New Roman" w:cs="Times New Roman"/>
                <w:bCs/>
                <w:shd w:val="clear" w:color="auto" w:fill="FFFFFF"/>
                <w:lang w:val="en-IN" w:eastAsia="en-IN"/>
              </w:rPr>
              <w:t>The abstract is informative but overly long and lacks sharp focus.</w:t>
            </w:r>
            <w:r w:rsidRPr="00474494">
              <w:rPr>
                <w:rFonts w:ascii="Times New Roman" w:hAnsi="Times New Roman" w:cs="Times New Roman"/>
              </w:rPr>
              <w:t xml:space="preserve"> T</w:t>
            </w:r>
            <w:r w:rsidRPr="00474494">
              <w:rPr>
                <w:rFonts w:ascii="Times New Roman" w:eastAsia="Times New Roman" w:hAnsi="Times New Roman" w:cs="Times New Roman"/>
                <w:bCs/>
                <w:shd w:val="clear" w:color="auto" w:fill="FFFFFF"/>
                <w:lang w:val="en-IN" w:eastAsia="en-IN"/>
              </w:rPr>
              <w:t>rimming and restructuring it to briefly state the problem, method (CRISPR/Cas9), key findings, and significance.</w:t>
            </w:r>
          </w:p>
          <w:p w:rsidR="00474494" w:rsidRPr="00474494" w:rsidRDefault="00474494" w:rsidP="00E17A4F">
            <w:pPr>
              <w:pStyle w:val="ListParagraph"/>
              <w:numPr>
                <w:ilvl w:val="0"/>
                <w:numId w:val="50"/>
              </w:numPr>
              <w:spacing w:line="360" w:lineRule="auto"/>
              <w:rPr>
                <w:rFonts w:ascii="Times New Roman" w:hAnsi="Times New Roman" w:cs="Times New Roman"/>
              </w:rPr>
            </w:pPr>
            <w:r w:rsidRPr="00474494">
              <w:rPr>
                <w:rFonts w:ascii="Times New Roman" w:eastAsia="Times New Roman" w:hAnsi="Times New Roman" w:cs="Times New Roman"/>
                <w:bCs/>
                <w:shd w:val="clear" w:color="auto" w:fill="FFFFFF"/>
                <w:lang w:val="en-IN" w:eastAsia="en-IN"/>
              </w:rPr>
              <w:t>Include definitions for abbreviations when they first appear (e.g., EMS, GVR).</w:t>
            </w:r>
            <w:r w:rsidRPr="00474494">
              <w:rPr>
                <w:rFonts w:ascii="Times New Roman" w:hAnsi="Times New Roman" w:cs="Times New Roman"/>
              </w:rPr>
              <w:t xml:space="preserve"> </w:t>
            </w:r>
            <w:r w:rsidRPr="00474494">
              <w:rPr>
                <w:rFonts w:ascii="Times New Roman" w:eastAsia="Times New Roman" w:hAnsi="Times New Roman" w:cs="Times New Roman"/>
                <w:bCs/>
                <w:shd w:val="clear" w:color="auto" w:fill="FFFFFF"/>
                <w:lang w:val="en-IN" w:eastAsia="en-IN"/>
              </w:rPr>
              <w:t>Clarify statements that are vague or overly broad (e.g., “it has the potential to revolutionize agriculture” – specify how).</w:t>
            </w:r>
            <w:r w:rsidRPr="00474494">
              <w:rPr>
                <w:rFonts w:ascii="Times New Roman" w:hAnsi="Times New Roman" w:cs="Times New Roman"/>
              </w:rPr>
              <w:t xml:space="preserve"> </w:t>
            </w:r>
          </w:p>
          <w:p w:rsidR="00474494" w:rsidRPr="00474494" w:rsidRDefault="00474494" w:rsidP="00E17A4F">
            <w:pPr>
              <w:pStyle w:val="ListParagraph"/>
              <w:numPr>
                <w:ilvl w:val="0"/>
                <w:numId w:val="50"/>
              </w:numPr>
              <w:spacing w:line="360" w:lineRule="auto"/>
              <w:rPr>
                <w:rFonts w:ascii="Times New Roman" w:eastAsia="Times New Roman" w:hAnsi="Times New Roman" w:cs="Times New Roman"/>
                <w:bCs/>
                <w:shd w:val="clear" w:color="auto" w:fill="FFFFFF"/>
                <w:lang w:val="en-IN" w:eastAsia="en-IN"/>
              </w:rPr>
            </w:pPr>
            <w:r w:rsidRPr="00474494">
              <w:rPr>
                <w:rFonts w:ascii="Times New Roman" w:eastAsia="Times New Roman" w:hAnsi="Times New Roman" w:cs="Times New Roman"/>
                <w:bCs/>
                <w:shd w:val="clear" w:color="auto" w:fill="FFFFFF"/>
                <w:lang w:val="en-IN" w:eastAsia="en-IN"/>
              </w:rPr>
              <w:t>Consider adding more insights on regulatory aspects and public acceptance of CRISPR-edited crops.</w:t>
            </w:r>
          </w:p>
          <w:p w:rsidR="00BA178E" w:rsidRPr="00474494" w:rsidRDefault="00E15C74" w:rsidP="00E17A4F">
            <w:pPr>
              <w:spacing w:line="360" w:lineRule="auto"/>
              <w:jc w:val="both"/>
              <w:rPr>
                <w:rFonts w:ascii="Times New Roman" w:hAnsi="Times New Roman" w:cs="Times New Roman"/>
              </w:rPr>
            </w:pPr>
            <w:r w:rsidRPr="00474494">
              <w:rPr>
                <w:rFonts w:ascii="Times New Roman" w:eastAsia="Times New Roman" w:hAnsi="Times New Roman" w:cs="Times New Roman"/>
                <w:bCs/>
                <w:shd w:val="clear" w:color="auto" w:fill="FFFFFF"/>
                <w:lang w:val="en-IN" w:eastAsia="en-IN"/>
              </w:rPr>
              <w:t>The article can be published after m</w:t>
            </w:r>
            <w:r w:rsidR="001477CF" w:rsidRPr="00474494">
              <w:rPr>
                <w:rFonts w:ascii="Times New Roman" w:eastAsia="Times New Roman" w:hAnsi="Times New Roman" w:cs="Times New Roman"/>
                <w:bCs/>
                <w:shd w:val="clear" w:color="auto" w:fill="FFFFFF"/>
                <w:lang w:val="en-IN" w:eastAsia="en-IN"/>
              </w:rPr>
              <w:t>ajor</w:t>
            </w:r>
            <w:r w:rsidRPr="00474494">
              <w:rPr>
                <w:rFonts w:ascii="Times New Roman" w:eastAsia="Times New Roman" w:hAnsi="Times New Roman" w:cs="Times New Roman"/>
                <w:bCs/>
                <w:shd w:val="clear" w:color="auto" w:fill="FFFFFF"/>
                <w:lang w:val="en-IN" w:eastAsia="en-IN"/>
              </w:rPr>
              <w:t xml:space="preserve"> revision.</w:t>
            </w:r>
          </w:p>
        </w:tc>
      </w:tr>
    </w:tbl>
    <w:p w:rsidR="00BA178E" w:rsidRPr="00474494" w:rsidRDefault="00BA178E" w:rsidP="00E17A4F">
      <w:pPr>
        <w:spacing w:line="360" w:lineRule="auto"/>
        <w:jc w:val="both"/>
        <w:rPr>
          <w:rFonts w:ascii="Times New Roman" w:hAnsi="Times New Roman" w:cs="Times New Roman"/>
        </w:rPr>
      </w:pPr>
    </w:p>
    <w:sectPr w:rsidR="00BA178E" w:rsidRPr="004744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1631" w:rsidRDefault="00391631">
      <w:pPr>
        <w:spacing w:line="240" w:lineRule="auto"/>
      </w:pPr>
      <w:r>
        <w:separator/>
      </w:r>
    </w:p>
  </w:endnote>
  <w:endnote w:type="continuationSeparator" w:id="0">
    <w:p w:rsidR="00391631" w:rsidRDefault="003916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1631" w:rsidRDefault="00391631">
      <w:pPr>
        <w:spacing w:after="0"/>
      </w:pPr>
      <w:r>
        <w:separator/>
      </w:r>
    </w:p>
  </w:footnote>
  <w:footnote w:type="continuationSeparator" w:id="0">
    <w:p w:rsidR="00391631" w:rsidRDefault="0039163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C60"/>
    <w:multiLevelType w:val="hybridMultilevel"/>
    <w:tmpl w:val="017E85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1D82BF3"/>
    <w:multiLevelType w:val="hybridMultilevel"/>
    <w:tmpl w:val="67661D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73901"/>
    <w:multiLevelType w:val="hybridMultilevel"/>
    <w:tmpl w:val="3EAE21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5516AA1"/>
    <w:multiLevelType w:val="hybridMultilevel"/>
    <w:tmpl w:val="CD2477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59F3750"/>
    <w:multiLevelType w:val="hybridMultilevel"/>
    <w:tmpl w:val="5CD006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93E23D8"/>
    <w:multiLevelType w:val="hybridMultilevel"/>
    <w:tmpl w:val="B02616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3870EA"/>
    <w:multiLevelType w:val="hybridMultilevel"/>
    <w:tmpl w:val="3DF678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DEE4ABB"/>
    <w:multiLevelType w:val="hybridMultilevel"/>
    <w:tmpl w:val="3FF069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F115DB9"/>
    <w:multiLevelType w:val="hybridMultilevel"/>
    <w:tmpl w:val="A404C3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47E0886"/>
    <w:multiLevelType w:val="hybridMultilevel"/>
    <w:tmpl w:val="6F9AC3C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6BB61E1"/>
    <w:multiLevelType w:val="hybridMultilevel"/>
    <w:tmpl w:val="81588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A069A2"/>
    <w:multiLevelType w:val="hybridMultilevel"/>
    <w:tmpl w:val="88ACA9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8E549C3"/>
    <w:multiLevelType w:val="hybridMultilevel"/>
    <w:tmpl w:val="F17CE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24" w15:restartNumberingAfterBreak="0">
    <w:nsid w:val="52EF6A98"/>
    <w:multiLevelType w:val="hybridMultilevel"/>
    <w:tmpl w:val="360AA96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73236D"/>
    <w:multiLevelType w:val="hybridMultilevel"/>
    <w:tmpl w:val="73B2DF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D577C7"/>
    <w:multiLevelType w:val="hybridMultilevel"/>
    <w:tmpl w:val="B68A77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D4E54"/>
    <w:multiLevelType w:val="hybridMultilevel"/>
    <w:tmpl w:val="46FEDC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277581"/>
    <w:multiLevelType w:val="hybridMultilevel"/>
    <w:tmpl w:val="5D3AEB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5C3345A"/>
    <w:multiLevelType w:val="hybridMultilevel"/>
    <w:tmpl w:val="4ADC2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AA4104"/>
    <w:multiLevelType w:val="hybridMultilevel"/>
    <w:tmpl w:val="DE920A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0640A78"/>
    <w:multiLevelType w:val="hybridMultilevel"/>
    <w:tmpl w:val="7F66F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F4560D"/>
    <w:multiLevelType w:val="hybridMultilevel"/>
    <w:tmpl w:val="DB341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7C258B"/>
    <w:multiLevelType w:val="hybridMultilevel"/>
    <w:tmpl w:val="F894FA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DC5DA4"/>
    <w:multiLevelType w:val="hybridMultilevel"/>
    <w:tmpl w:val="2A2EAD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3"/>
  </w:num>
  <w:num w:numId="3">
    <w:abstractNumId w:val="25"/>
  </w:num>
  <w:num w:numId="4">
    <w:abstractNumId w:val="29"/>
  </w:num>
  <w:num w:numId="5">
    <w:abstractNumId w:val="44"/>
  </w:num>
  <w:num w:numId="6">
    <w:abstractNumId w:val="18"/>
  </w:num>
  <w:num w:numId="7">
    <w:abstractNumId w:val="45"/>
  </w:num>
  <w:num w:numId="8">
    <w:abstractNumId w:val="22"/>
  </w:num>
  <w:num w:numId="9">
    <w:abstractNumId w:val="48"/>
  </w:num>
  <w:num w:numId="10">
    <w:abstractNumId w:val="31"/>
  </w:num>
  <w:num w:numId="11">
    <w:abstractNumId w:val="17"/>
  </w:num>
  <w:num w:numId="12">
    <w:abstractNumId w:val="16"/>
  </w:num>
  <w:num w:numId="13">
    <w:abstractNumId w:val="41"/>
  </w:num>
  <w:num w:numId="14">
    <w:abstractNumId w:val="34"/>
  </w:num>
  <w:num w:numId="15">
    <w:abstractNumId w:val="36"/>
  </w:num>
  <w:num w:numId="16">
    <w:abstractNumId w:val="35"/>
  </w:num>
  <w:num w:numId="17">
    <w:abstractNumId w:val="43"/>
  </w:num>
  <w:num w:numId="18">
    <w:abstractNumId w:val="10"/>
  </w:num>
  <w:num w:numId="19">
    <w:abstractNumId w:val="4"/>
  </w:num>
  <w:num w:numId="20">
    <w:abstractNumId w:val="40"/>
  </w:num>
  <w:num w:numId="21">
    <w:abstractNumId w:val="1"/>
  </w:num>
  <w:num w:numId="22">
    <w:abstractNumId w:val="27"/>
  </w:num>
  <w:num w:numId="23">
    <w:abstractNumId w:val="37"/>
  </w:num>
  <w:num w:numId="24">
    <w:abstractNumId w:val="9"/>
  </w:num>
  <w:num w:numId="25">
    <w:abstractNumId w:val="47"/>
  </w:num>
  <w:num w:numId="26">
    <w:abstractNumId w:val="21"/>
  </w:num>
  <w:num w:numId="27">
    <w:abstractNumId w:val="46"/>
  </w:num>
  <w:num w:numId="28">
    <w:abstractNumId w:val="39"/>
  </w:num>
  <w:num w:numId="29">
    <w:abstractNumId w:val="33"/>
  </w:num>
  <w:num w:numId="30">
    <w:abstractNumId w:val="15"/>
  </w:num>
  <w:num w:numId="31">
    <w:abstractNumId w:val="42"/>
  </w:num>
  <w:num w:numId="32">
    <w:abstractNumId w:val="13"/>
  </w:num>
  <w:num w:numId="33">
    <w:abstractNumId w:val="5"/>
  </w:num>
  <w:num w:numId="34">
    <w:abstractNumId w:val="38"/>
  </w:num>
  <w:num w:numId="35">
    <w:abstractNumId w:val="19"/>
  </w:num>
  <w:num w:numId="36">
    <w:abstractNumId w:val="32"/>
  </w:num>
  <w:num w:numId="37">
    <w:abstractNumId w:val="2"/>
  </w:num>
  <w:num w:numId="38">
    <w:abstractNumId w:val="20"/>
  </w:num>
  <w:num w:numId="39">
    <w:abstractNumId w:val="30"/>
  </w:num>
  <w:num w:numId="40">
    <w:abstractNumId w:val="12"/>
  </w:num>
  <w:num w:numId="41">
    <w:abstractNumId w:val="28"/>
  </w:num>
  <w:num w:numId="42">
    <w:abstractNumId w:val="49"/>
  </w:num>
  <w:num w:numId="43">
    <w:abstractNumId w:val="3"/>
  </w:num>
  <w:num w:numId="44">
    <w:abstractNumId w:val="6"/>
  </w:num>
  <w:num w:numId="45">
    <w:abstractNumId w:val="24"/>
  </w:num>
  <w:num w:numId="46">
    <w:abstractNumId w:val="14"/>
  </w:num>
  <w:num w:numId="47">
    <w:abstractNumId w:val="11"/>
  </w:num>
  <w:num w:numId="48">
    <w:abstractNumId w:val="7"/>
  </w:num>
  <w:num w:numId="49">
    <w:abstractNumId w:val="26"/>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48D"/>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1A68"/>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631"/>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4DBE"/>
    <w:rsid w:val="003D6D48"/>
    <w:rsid w:val="003E1603"/>
    <w:rsid w:val="003E3470"/>
    <w:rsid w:val="003E35C5"/>
    <w:rsid w:val="003E3E79"/>
    <w:rsid w:val="003E40DF"/>
    <w:rsid w:val="003E63CE"/>
    <w:rsid w:val="003E641A"/>
    <w:rsid w:val="003E65F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978D1"/>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BF72AF"/>
    <w:rsid w:val="00C0320B"/>
    <w:rsid w:val="00C069F3"/>
    <w:rsid w:val="00C10651"/>
    <w:rsid w:val="00C1082B"/>
    <w:rsid w:val="00C114A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275D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152A"/>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92282"/>
    <w:rsid w:val="00D92A64"/>
    <w:rsid w:val="00D92F11"/>
    <w:rsid w:val="00D940FC"/>
    <w:rsid w:val="00D9547D"/>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5C74"/>
    <w:rsid w:val="00E167B4"/>
    <w:rsid w:val="00E1766B"/>
    <w:rsid w:val="00E17A4F"/>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6B17"/>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185EF-808D-4E5A-B28E-1906883B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2025-04-21T10:48:00Z</dcterms:created>
  <dcterms:modified xsi:type="dcterms:W3CDTF">2025-04-21T10:48:00Z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